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D" w:rsidRPr="0022661E" w:rsidRDefault="00A54B7D" w:rsidP="00A54B7D">
      <w:pPr>
        <w:widowControl/>
        <w:suppressAutoHyphens w:val="0"/>
        <w:spacing w:after="200" w:line="276" w:lineRule="auto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ЕДИНОВРЕМЕННАЯ КОМПЕНСАЦИОННАЯ ВЫПЛАТА НА ПРИОБРЕТЕНИЕ АВТОНОМНЫХ ДЫМОВЫХ ПОЖАРНЫХ ИЗВЕЩАТЕЛЕЙ. МНОГОДЕТНЫМ СЕМЬЯМ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ОСНОВАНИЕ: Постановление Правительства Республики Коми от 23 сентября 2021 года №450 «О социальной поддержке многодетных семей в Республике Коми в целях повышения уровня обеспечения пожарной безопасности»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u w:val="single"/>
          <w:lang w:eastAsia="en-US"/>
        </w:rPr>
      </w:pPr>
      <w:r w:rsidRPr="0022661E">
        <w:rPr>
          <w:rFonts w:eastAsia="Calibri"/>
          <w:kern w:val="0"/>
          <w:szCs w:val="22"/>
          <w:u w:val="single"/>
          <w:lang w:eastAsia="en-US"/>
        </w:rPr>
        <w:t>Для предоставления компенсации необходимо представить НЕ ПОЗДНЕЕ 15 ДЕКАБРЯ 2023 ГОДА следующие документы: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1) документ, удостоверяющий личность гражданина (если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 xml:space="preserve">2) документ, оформленный в установленном законодательством порядке, подтверждающий факт оплаты не ранее 1 сентября 2021 года стоимости автономных дымовых пожарных </w:t>
      </w:r>
      <w:proofErr w:type="spellStart"/>
      <w:r w:rsidRPr="0022661E">
        <w:rPr>
          <w:rFonts w:eastAsia="Calibri"/>
          <w:kern w:val="0"/>
          <w:szCs w:val="22"/>
          <w:lang w:eastAsia="en-US"/>
        </w:rPr>
        <w:t>извещателей</w:t>
      </w:r>
      <w:proofErr w:type="spellEnd"/>
      <w:r w:rsidRPr="0022661E">
        <w:rPr>
          <w:rFonts w:eastAsia="Calibri"/>
          <w:kern w:val="0"/>
          <w:szCs w:val="22"/>
          <w:lang w:eastAsia="en-US"/>
        </w:rPr>
        <w:t xml:space="preserve"> (кассовый чек, бланк строгой отчетности, первичный учетный документ по учету кассовых операций (квитанция, приходный кассовый ордер), почтовый (телеграфный) перевод или выписка кредитной организации);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 xml:space="preserve">3) товарный чек, оформленный в установленном законодательством порядке, с указанием наименования организации, полного наименования (вид, модель) и количества приобретенных автономных дымовых пожарных </w:t>
      </w:r>
      <w:proofErr w:type="spellStart"/>
      <w:r w:rsidRPr="0022661E">
        <w:rPr>
          <w:rFonts w:eastAsia="Calibri"/>
          <w:kern w:val="0"/>
          <w:szCs w:val="22"/>
          <w:lang w:eastAsia="en-US"/>
        </w:rPr>
        <w:t>извещателей</w:t>
      </w:r>
      <w:proofErr w:type="spellEnd"/>
      <w:r w:rsidRPr="0022661E">
        <w:rPr>
          <w:rFonts w:eastAsia="Calibri"/>
          <w:kern w:val="0"/>
          <w:szCs w:val="22"/>
          <w:lang w:eastAsia="en-US"/>
        </w:rPr>
        <w:t>, оплаченной суммы, даты покупки (не ранее 1 сентября 2021 года).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u w:val="single"/>
          <w:lang w:eastAsia="en-US"/>
        </w:rPr>
      </w:pPr>
      <w:r w:rsidRPr="0022661E">
        <w:rPr>
          <w:rFonts w:eastAsia="Calibri"/>
          <w:kern w:val="0"/>
          <w:szCs w:val="22"/>
          <w:u w:val="single"/>
          <w:lang w:eastAsia="en-US"/>
        </w:rPr>
        <w:t>Заявитель вправе представить: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1) сведения о регистрации гражданина в системе индивидуального (персонифицированного) учета;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2) удостоверение многодетной семьи.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КОМПЕНСАЦИЯ ПРЕДОСТАВЛЯЕТСЯ ОДНОКРАТНО В РАЗМЕРЕ СТОИМОСТИ АВТОНОМНЫХ ДЫМОВЫХ ПОЖАРНЫХ ИЗВЕЩАТЕЛЕЙ, НО НЕ БОЛЕЕ 750 РУБЛЕЙ.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u w:val="single"/>
          <w:lang w:eastAsia="en-US"/>
        </w:rPr>
      </w:pPr>
      <w:r w:rsidRPr="0022661E">
        <w:rPr>
          <w:rFonts w:eastAsia="Calibri"/>
          <w:kern w:val="0"/>
          <w:szCs w:val="22"/>
          <w:u w:val="single"/>
          <w:lang w:eastAsia="en-US"/>
        </w:rPr>
        <w:t xml:space="preserve">За предоставлением компенсации можно обратиться: 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- через МФЦ «Мои документы», http://mydocuments11.ru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(телефон для справок и предварительной записи: 8-800-200-8212);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- через ЦЕНТР СОЦЗАЩИТЫ ПО МЕСТУ ЖИТЕЛЬСТВА.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*** Жители города Сыктывкара могут обратиться в Центр социальной защиты населения лично в порядке очереди или по предварительной записи: телефон для справок и предварительной записи: 301-626.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u w:val="single"/>
          <w:lang w:eastAsia="en-US"/>
        </w:rPr>
      </w:pPr>
      <w:r w:rsidRPr="0022661E">
        <w:rPr>
          <w:rFonts w:eastAsia="Calibri"/>
          <w:kern w:val="0"/>
          <w:szCs w:val="22"/>
          <w:u w:val="single"/>
          <w:lang w:eastAsia="en-US"/>
        </w:rPr>
        <w:t xml:space="preserve">Автономные пожарные </w:t>
      </w:r>
      <w:proofErr w:type="spellStart"/>
      <w:r w:rsidRPr="0022661E">
        <w:rPr>
          <w:rFonts w:eastAsia="Calibri"/>
          <w:kern w:val="0"/>
          <w:szCs w:val="22"/>
          <w:u w:val="single"/>
          <w:lang w:eastAsia="en-US"/>
        </w:rPr>
        <w:t>извещатели</w:t>
      </w:r>
      <w:proofErr w:type="spellEnd"/>
      <w:r w:rsidRPr="0022661E">
        <w:rPr>
          <w:rFonts w:eastAsia="Calibri"/>
          <w:kern w:val="0"/>
          <w:szCs w:val="22"/>
          <w:u w:val="single"/>
          <w:lang w:eastAsia="en-US"/>
        </w:rPr>
        <w:t xml:space="preserve"> в </w:t>
      </w:r>
      <w:proofErr w:type="gramStart"/>
      <w:r w:rsidRPr="0022661E">
        <w:rPr>
          <w:rFonts w:eastAsia="Calibri"/>
          <w:kern w:val="0"/>
          <w:szCs w:val="22"/>
          <w:u w:val="single"/>
          <w:lang w:eastAsia="en-US"/>
        </w:rPr>
        <w:t>г</w:t>
      </w:r>
      <w:proofErr w:type="gramEnd"/>
      <w:r w:rsidRPr="0022661E">
        <w:rPr>
          <w:rFonts w:eastAsia="Calibri"/>
          <w:kern w:val="0"/>
          <w:szCs w:val="22"/>
          <w:u w:val="single"/>
          <w:lang w:eastAsia="en-US"/>
        </w:rPr>
        <w:t>. Сыктывкаре можно приобрести: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-КРО ВДПО, ул. Пушкина, 130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-ЛЕМА, ул. Морозова, 100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 xml:space="preserve">-ФИЛИН, </w:t>
      </w:r>
      <w:proofErr w:type="spellStart"/>
      <w:r w:rsidRPr="0022661E">
        <w:rPr>
          <w:rFonts w:eastAsia="Calibri"/>
          <w:kern w:val="0"/>
          <w:szCs w:val="22"/>
          <w:lang w:eastAsia="en-US"/>
        </w:rPr>
        <w:t>Сысольское</w:t>
      </w:r>
      <w:proofErr w:type="spellEnd"/>
      <w:r w:rsidRPr="0022661E">
        <w:rPr>
          <w:rFonts w:eastAsia="Calibri"/>
          <w:kern w:val="0"/>
          <w:szCs w:val="22"/>
          <w:lang w:eastAsia="en-US"/>
        </w:rPr>
        <w:t xml:space="preserve"> шоссе, 17/1</w:t>
      </w:r>
    </w:p>
    <w:p w:rsidR="00A54B7D" w:rsidRPr="0022661E" w:rsidRDefault="00A54B7D" w:rsidP="00A54B7D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2661E">
        <w:rPr>
          <w:rFonts w:eastAsia="Calibri"/>
          <w:kern w:val="0"/>
          <w:szCs w:val="22"/>
          <w:lang w:eastAsia="en-US"/>
        </w:rPr>
        <w:t>-ЭПОС, ул. Куратова, 3, офис 4.</w:t>
      </w:r>
    </w:p>
    <w:p w:rsidR="00A54B7D" w:rsidRPr="0077768F" w:rsidRDefault="00A54B7D" w:rsidP="00A54B7D">
      <w:pPr>
        <w:ind w:firstLine="709"/>
        <w:jc w:val="both"/>
      </w:pPr>
    </w:p>
    <w:p w:rsidR="00E46A34" w:rsidRDefault="00E46A34">
      <w:bookmarkStart w:id="0" w:name="_GoBack"/>
      <w:bookmarkEnd w:id="0"/>
    </w:p>
    <w:sectPr w:rsidR="00E46A34" w:rsidSect="00AE67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0C"/>
    <w:rsid w:val="00185768"/>
    <w:rsid w:val="00464FA9"/>
    <w:rsid w:val="00A54B7D"/>
    <w:rsid w:val="00DB1D0C"/>
    <w:rsid w:val="00E4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Голованова</dc:creator>
  <cp:lastModifiedBy>Ольга Андреевна</cp:lastModifiedBy>
  <cp:revision>2</cp:revision>
  <dcterms:created xsi:type="dcterms:W3CDTF">2023-02-27T13:10:00Z</dcterms:created>
  <dcterms:modified xsi:type="dcterms:W3CDTF">2023-02-27T13:10:00Z</dcterms:modified>
</cp:coreProperties>
</file>